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AD" w:rsidRDefault="003B7BAD" w:rsidP="00DD11F1">
      <w:pPr>
        <w:pStyle w:val="Default"/>
        <w:jc w:val="center"/>
        <w:rPr>
          <w:rFonts w:ascii="Verdana" w:hAnsi="Verdana" w:cs="Garamond"/>
          <w:b/>
          <w:bCs/>
          <w:i/>
          <w:caps/>
          <w:sz w:val="22"/>
          <w:szCs w:val="22"/>
          <w:u w:val="single"/>
        </w:rPr>
      </w:pPr>
    </w:p>
    <w:p w:rsidR="00DD11F1" w:rsidRDefault="006C6D18" w:rsidP="00DD11F1">
      <w:pPr>
        <w:pStyle w:val="Default"/>
        <w:jc w:val="center"/>
        <w:rPr>
          <w:rFonts w:ascii="Verdana" w:hAnsi="Verdana" w:cs="Garamond"/>
          <w:b/>
          <w:bCs/>
          <w:i/>
          <w:caps/>
          <w:sz w:val="22"/>
          <w:szCs w:val="22"/>
          <w:u w:val="single"/>
        </w:rPr>
      </w:pPr>
      <w:r>
        <w:rPr>
          <w:rFonts w:ascii="Verdana" w:hAnsi="Verdana" w:cs="Garamond"/>
          <w:b/>
          <w:bCs/>
          <w:i/>
          <w:caps/>
          <w:sz w:val="22"/>
          <w:szCs w:val="22"/>
          <w:u w:val="single"/>
        </w:rPr>
        <w:t>SCHEMA DI RELAZIONE TECNICA</w:t>
      </w:r>
    </w:p>
    <w:p w:rsidR="006C6D18" w:rsidRDefault="006C6D18" w:rsidP="00DD11F1">
      <w:pPr>
        <w:pStyle w:val="Default"/>
        <w:jc w:val="center"/>
        <w:rPr>
          <w:rFonts w:ascii="Verdana" w:hAnsi="Verdana" w:cs="Garamond"/>
          <w:b/>
          <w:bCs/>
          <w:i/>
          <w:caps/>
          <w:sz w:val="22"/>
          <w:szCs w:val="22"/>
          <w:u w:val="single"/>
        </w:rPr>
      </w:pPr>
      <w:r>
        <w:rPr>
          <w:rFonts w:ascii="Verdana" w:hAnsi="Verdana" w:cs="Garamond"/>
          <w:b/>
          <w:bCs/>
          <w:i/>
          <w:caps/>
          <w:sz w:val="22"/>
          <w:szCs w:val="22"/>
          <w:u w:val="single"/>
        </w:rPr>
        <w:t>oggetto di specifica valutazione</w:t>
      </w:r>
    </w:p>
    <w:p w:rsidR="00DD11F1" w:rsidRDefault="00DD11F1" w:rsidP="00DD11F1">
      <w:pPr>
        <w:pStyle w:val="Default"/>
        <w:jc w:val="both"/>
        <w:rPr>
          <w:rFonts w:ascii="Tahoma" w:hAnsi="Tahoma" w:cs="Tahoma"/>
          <w:b/>
          <w:bCs/>
          <w:caps/>
          <w:sz w:val="18"/>
          <w:szCs w:val="18"/>
        </w:rPr>
      </w:pPr>
    </w:p>
    <w:p w:rsidR="00DD11F1" w:rsidRDefault="00427B22" w:rsidP="00427B22">
      <w:pPr>
        <w:pStyle w:val="NormaleWeb"/>
        <w:shd w:val="clear" w:color="auto" w:fill="FFFFFF"/>
        <w:contextualSpacing/>
        <w:jc w:val="both"/>
        <w:rPr>
          <w:b/>
          <w:bCs/>
          <w:caps/>
          <w:color w:val="000000"/>
          <w:sz w:val="22"/>
          <w:szCs w:val="22"/>
        </w:rPr>
      </w:pPr>
      <w:r w:rsidRPr="00427B22">
        <w:rPr>
          <w:b/>
          <w:bCs/>
          <w:caps/>
          <w:color w:val="000000"/>
          <w:sz w:val="22"/>
          <w:szCs w:val="22"/>
        </w:rPr>
        <w:t xml:space="preserve">Procedura Me.P.A. </w:t>
      </w:r>
      <w:r w:rsidRPr="00F538FF">
        <w:rPr>
          <w:b/>
          <w:bCs/>
          <w:caps/>
          <w:color w:val="000000"/>
          <w:sz w:val="22"/>
          <w:szCs w:val="22"/>
        </w:rPr>
        <w:t xml:space="preserve">n. </w:t>
      </w:r>
      <w:r w:rsidR="00F538FF" w:rsidRPr="00F538FF">
        <w:rPr>
          <w:b/>
          <w:bCs/>
          <w:caps/>
          <w:color w:val="000000"/>
          <w:sz w:val="22"/>
          <w:szCs w:val="22"/>
        </w:rPr>
        <w:t>4117823</w:t>
      </w:r>
      <w:r w:rsidRPr="00427B22">
        <w:rPr>
          <w:b/>
          <w:bCs/>
          <w:caps/>
          <w:color w:val="000000"/>
          <w:sz w:val="22"/>
          <w:szCs w:val="22"/>
        </w:rPr>
        <w:t xml:space="preserve"> - Realizzazione di un nuovo impianto di parcheggio automatizzato presso l'area chiusa di via Atzori - rotatoria svincolo Autostradale A3 nel Comune di Nocera Inferiore (SA) – </w:t>
      </w:r>
      <w:r w:rsidRPr="00F538FF">
        <w:rPr>
          <w:b/>
          <w:bCs/>
          <w:caps/>
          <w:color w:val="000000"/>
          <w:sz w:val="22"/>
          <w:szCs w:val="22"/>
        </w:rPr>
        <w:t xml:space="preserve">CIG </w:t>
      </w:r>
      <w:r w:rsidR="00F538FF" w:rsidRPr="00F538FF">
        <w:rPr>
          <w:b/>
          <w:bCs/>
          <w:caps/>
          <w:color w:val="000000"/>
          <w:sz w:val="22"/>
          <w:szCs w:val="22"/>
        </w:rPr>
        <w:t>B09F42F584</w:t>
      </w:r>
    </w:p>
    <w:p w:rsidR="00427B22" w:rsidRDefault="00427B22" w:rsidP="00DD11F1">
      <w:pPr>
        <w:pStyle w:val="NormaleWeb"/>
        <w:shd w:val="clear" w:color="auto" w:fill="FFFFFF"/>
        <w:contextualSpacing/>
        <w:rPr>
          <w:b/>
          <w:bCs/>
          <w:caps/>
          <w:color w:val="000000"/>
          <w:sz w:val="22"/>
          <w:szCs w:val="22"/>
        </w:rPr>
      </w:pPr>
    </w:p>
    <w:p w:rsidR="006C6D18" w:rsidRDefault="006C6D18" w:rsidP="006C6D18">
      <w:pPr>
        <w:pStyle w:val="NormaleWeb"/>
        <w:shd w:val="clear" w:color="auto" w:fill="FFFFFF"/>
        <w:contextualSpacing/>
        <w:jc w:val="both"/>
        <w:rPr>
          <w:b/>
          <w:bCs/>
          <w:caps/>
          <w:color w:val="000000"/>
          <w:sz w:val="22"/>
          <w:szCs w:val="22"/>
        </w:rPr>
      </w:pPr>
    </w:p>
    <w:p w:rsidR="00B10C27" w:rsidRPr="006C6D18" w:rsidRDefault="006C6D18" w:rsidP="006C6D18">
      <w:pPr>
        <w:pStyle w:val="NormaleWeb"/>
        <w:shd w:val="clear" w:color="auto" w:fill="FFFFFF"/>
        <w:contextualSpacing/>
        <w:jc w:val="both"/>
        <w:rPr>
          <w:bCs/>
          <w:color w:val="000000"/>
          <w:sz w:val="22"/>
          <w:szCs w:val="22"/>
        </w:rPr>
      </w:pPr>
      <w:r w:rsidRPr="006C6D18">
        <w:rPr>
          <w:bCs/>
          <w:color w:val="000000"/>
          <w:sz w:val="22"/>
          <w:szCs w:val="22"/>
        </w:rPr>
        <w:t>Ai sensi dell’</w:t>
      </w:r>
      <w:r w:rsidR="0065585F" w:rsidRPr="006C6D18">
        <w:rPr>
          <w:bCs/>
          <w:color w:val="000000"/>
          <w:sz w:val="22"/>
          <w:szCs w:val="22"/>
        </w:rPr>
        <w:t>Art. 6.2.2</w:t>
      </w:r>
      <w:r w:rsidR="00B10C27" w:rsidRPr="006C6D18">
        <w:rPr>
          <w:bCs/>
          <w:color w:val="000000"/>
          <w:sz w:val="22"/>
          <w:szCs w:val="22"/>
        </w:rPr>
        <w:t xml:space="preserve"> </w:t>
      </w:r>
      <w:r w:rsidRPr="006C6D18">
        <w:rPr>
          <w:bCs/>
          <w:color w:val="000000"/>
          <w:sz w:val="22"/>
          <w:szCs w:val="22"/>
        </w:rPr>
        <w:t>(</w:t>
      </w:r>
      <w:r w:rsidR="0065585F" w:rsidRPr="006C6D18">
        <w:rPr>
          <w:bCs/>
          <w:color w:val="000000"/>
          <w:sz w:val="22"/>
          <w:szCs w:val="22"/>
        </w:rPr>
        <w:t>Dettaglio di attribuzione del punteggio dell’offerta tecnica a carattere “</w:t>
      </w:r>
      <w:r w:rsidR="0065585F" w:rsidRPr="006C6D18">
        <w:rPr>
          <w:bCs/>
          <w:i/>
          <w:color w:val="000000"/>
          <w:sz w:val="22"/>
          <w:szCs w:val="22"/>
        </w:rPr>
        <w:t>discrezionale</w:t>
      </w:r>
      <w:r w:rsidR="0065585F" w:rsidRPr="006C6D18">
        <w:rPr>
          <w:bCs/>
          <w:color w:val="000000"/>
          <w:sz w:val="22"/>
          <w:szCs w:val="22"/>
        </w:rPr>
        <w:t>”</w:t>
      </w:r>
      <w:r w:rsidRPr="006C6D18">
        <w:rPr>
          <w:bCs/>
          <w:color w:val="000000"/>
          <w:sz w:val="22"/>
          <w:szCs w:val="22"/>
        </w:rPr>
        <w:t>) del Capitolato d’Oneri</w:t>
      </w:r>
      <w:r w:rsidR="00390868">
        <w:rPr>
          <w:bCs/>
          <w:color w:val="000000"/>
          <w:sz w:val="22"/>
          <w:szCs w:val="22"/>
        </w:rPr>
        <w:t>,</w:t>
      </w:r>
      <w:r w:rsidRPr="006C6D18">
        <w:rPr>
          <w:bCs/>
          <w:color w:val="000000"/>
          <w:sz w:val="22"/>
          <w:szCs w:val="22"/>
        </w:rPr>
        <w:t xml:space="preserve"> l</w:t>
      </w:r>
      <w:r w:rsidR="00B10C27" w:rsidRPr="006C6D18">
        <w:rPr>
          <w:bCs/>
          <w:color w:val="000000"/>
          <w:sz w:val="22"/>
          <w:szCs w:val="22"/>
        </w:rPr>
        <w:t>a Relazione Tecnica dovrà contenere riferimenti tali da consentire alla Commissione di gara di valutare</w:t>
      </w:r>
      <w:r w:rsidR="00390868">
        <w:rPr>
          <w:bCs/>
          <w:color w:val="000000"/>
          <w:sz w:val="22"/>
          <w:szCs w:val="22"/>
        </w:rPr>
        <w:t xml:space="preserve"> singolarmente i punteggi di cui alle </w:t>
      </w:r>
      <w:proofErr w:type="spellStart"/>
      <w:r w:rsidR="00390868">
        <w:rPr>
          <w:bCs/>
          <w:color w:val="000000"/>
          <w:sz w:val="22"/>
          <w:szCs w:val="22"/>
        </w:rPr>
        <w:t>lett</w:t>
      </w:r>
      <w:proofErr w:type="spellEnd"/>
      <w:r w:rsidR="00390868">
        <w:rPr>
          <w:bCs/>
          <w:color w:val="000000"/>
          <w:sz w:val="22"/>
          <w:szCs w:val="22"/>
        </w:rPr>
        <w:t>. a), b) e c) del suddetto Articolo</w:t>
      </w:r>
      <w:r w:rsidR="00B10C27" w:rsidRPr="006C6D18">
        <w:rPr>
          <w:bCs/>
          <w:color w:val="000000"/>
          <w:sz w:val="22"/>
          <w:szCs w:val="22"/>
        </w:rPr>
        <w:t>:</w:t>
      </w:r>
    </w:p>
    <w:p w:rsidR="006C6D18" w:rsidRDefault="006C6D18" w:rsidP="005B2A4C">
      <w:pPr>
        <w:pStyle w:val="NormaleWeb"/>
        <w:shd w:val="clear" w:color="auto" w:fill="FFFFFF"/>
        <w:contextualSpacing/>
        <w:jc w:val="both"/>
        <w:rPr>
          <w:bCs/>
          <w:color w:val="000000"/>
          <w:sz w:val="22"/>
          <w:szCs w:val="22"/>
        </w:rPr>
      </w:pPr>
    </w:p>
    <w:p w:rsidR="006C6D18" w:rsidRDefault="006C6D18" w:rsidP="005B2A4C">
      <w:pPr>
        <w:pStyle w:val="NormaleWeb"/>
        <w:shd w:val="clear" w:color="auto" w:fill="FFFFFF"/>
        <w:contextualSpacing/>
        <w:jc w:val="both"/>
        <w:rPr>
          <w:bCs/>
          <w:color w:val="000000"/>
          <w:sz w:val="22"/>
          <w:szCs w:val="22"/>
        </w:rPr>
      </w:pPr>
    </w:p>
    <w:p w:rsidR="00390868" w:rsidRPr="00390868" w:rsidRDefault="006C6D18" w:rsidP="006C6D18">
      <w:pPr>
        <w:pStyle w:val="NormaleWeb"/>
        <w:shd w:val="clear" w:color="auto" w:fill="FFFFFF"/>
        <w:contextualSpacing/>
        <w:jc w:val="both"/>
        <w:rPr>
          <w:bCs/>
          <w:color w:val="000000"/>
          <w:sz w:val="22"/>
          <w:szCs w:val="22"/>
        </w:rPr>
      </w:pPr>
      <w:r w:rsidRPr="006C6D18">
        <w:rPr>
          <w:b/>
          <w:bCs/>
          <w:color w:val="000000"/>
          <w:sz w:val="22"/>
          <w:szCs w:val="22"/>
          <w:u w:val="single"/>
        </w:rPr>
        <w:t>CAPITOLO 1</w:t>
      </w:r>
      <w:r>
        <w:rPr>
          <w:bCs/>
          <w:color w:val="000000"/>
          <w:sz w:val="22"/>
          <w:szCs w:val="22"/>
        </w:rPr>
        <w:t xml:space="preserve">: </w:t>
      </w:r>
      <w:r w:rsidR="00B10C27">
        <w:rPr>
          <w:bCs/>
          <w:color w:val="000000"/>
          <w:sz w:val="22"/>
          <w:szCs w:val="22"/>
        </w:rPr>
        <w:t>l’affidabilità</w:t>
      </w:r>
      <w:r w:rsidR="00E02AF4">
        <w:rPr>
          <w:bCs/>
          <w:color w:val="000000"/>
          <w:sz w:val="22"/>
          <w:szCs w:val="22"/>
        </w:rPr>
        <w:t xml:space="preserve"> tecnica</w:t>
      </w:r>
      <w:r w:rsidR="00B10C27">
        <w:rPr>
          <w:bCs/>
          <w:color w:val="000000"/>
          <w:sz w:val="22"/>
          <w:szCs w:val="22"/>
        </w:rPr>
        <w:t xml:space="preserve"> e l’</w:t>
      </w:r>
      <w:bookmarkStart w:id="0" w:name="_GoBack"/>
      <w:bookmarkEnd w:id="0"/>
      <w:r w:rsidR="00B10C27">
        <w:rPr>
          <w:bCs/>
          <w:color w:val="000000"/>
          <w:sz w:val="22"/>
          <w:szCs w:val="22"/>
        </w:rPr>
        <w:t>estetica dei prodotti forniti nel loro complesso</w:t>
      </w:r>
    </w:p>
    <w:p w:rsidR="00390868" w:rsidRDefault="00390868" w:rsidP="006C6D18">
      <w:pPr>
        <w:pStyle w:val="NormaleWeb"/>
        <w:shd w:val="clear" w:color="auto" w:fill="FFFFFF"/>
        <w:contextualSpacing/>
        <w:jc w:val="both"/>
        <w:rPr>
          <w:b/>
          <w:bCs/>
          <w:color w:val="000000"/>
          <w:sz w:val="22"/>
          <w:szCs w:val="22"/>
          <w:u w:val="single"/>
        </w:rPr>
      </w:pPr>
    </w:p>
    <w:p w:rsidR="00390868" w:rsidRDefault="00390868" w:rsidP="006C6D18">
      <w:pPr>
        <w:pStyle w:val="NormaleWeb"/>
        <w:shd w:val="clear" w:color="auto" w:fill="FFFFFF"/>
        <w:contextualSpacing/>
        <w:jc w:val="both"/>
        <w:rPr>
          <w:b/>
          <w:bCs/>
          <w:color w:val="000000"/>
          <w:sz w:val="22"/>
          <w:szCs w:val="22"/>
          <w:u w:val="single"/>
        </w:rPr>
      </w:pPr>
    </w:p>
    <w:p w:rsidR="005B2A4C" w:rsidRDefault="006C6D18" w:rsidP="006C6D18">
      <w:pPr>
        <w:pStyle w:val="NormaleWeb"/>
        <w:shd w:val="clear" w:color="auto" w:fill="FFFFFF"/>
        <w:contextualSpacing/>
        <w:jc w:val="both"/>
        <w:rPr>
          <w:bCs/>
          <w:color w:val="000000"/>
          <w:sz w:val="22"/>
          <w:szCs w:val="22"/>
        </w:rPr>
      </w:pPr>
      <w:r w:rsidRPr="006C6D18">
        <w:rPr>
          <w:b/>
          <w:bCs/>
          <w:color w:val="000000"/>
          <w:sz w:val="22"/>
          <w:szCs w:val="22"/>
          <w:u w:val="single"/>
        </w:rPr>
        <w:t>CAPITOLO 2</w:t>
      </w:r>
      <w:r>
        <w:rPr>
          <w:bCs/>
          <w:color w:val="000000"/>
          <w:sz w:val="22"/>
          <w:szCs w:val="22"/>
        </w:rPr>
        <w:t xml:space="preserve">: </w:t>
      </w:r>
      <w:r w:rsidR="005B2A4C">
        <w:rPr>
          <w:bCs/>
          <w:color w:val="000000"/>
          <w:sz w:val="22"/>
          <w:szCs w:val="22"/>
        </w:rPr>
        <w:t xml:space="preserve">l’effettiva integrazione rispetto al sistema di gestione dati da remoto già presente in via Barbarulo e la fruibilità dei sistemi stessi in termini di interventi da parte del personale in </w:t>
      </w:r>
      <w:r w:rsidR="005B2A4C" w:rsidRPr="00AA2C20">
        <w:rPr>
          <w:bCs/>
          <w:i/>
          <w:color w:val="000000"/>
          <w:sz w:val="22"/>
          <w:szCs w:val="22"/>
        </w:rPr>
        <w:t>real-time</w:t>
      </w:r>
      <w:r w:rsidR="005B2A4C">
        <w:rPr>
          <w:bCs/>
          <w:color w:val="000000"/>
          <w:sz w:val="22"/>
          <w:szCs w:val="22"/>
        </w:rPr>
        <w:t xml:space="preserve"> </w:t>
      </w:r>
    </w:p>
    <w:p w:rsidR="006C6D18" w:rsidRDefault="006C6D18" w:rsidP="006C6D18">
      <w:pPr>
        <w:pStyle w:val="NormaleWeb"/>
        <w:shd w:val="clear" w:color="auto" w:fill="FFFFFF"/>
        <w:contextualSpacing/>
        <w:jc w:val="both"/>
        <w:rPr>
          <w:bCs/>
          <w:color w:val="000000"/>
          <w:sz w:val="22"/>
          <w:szCs w:val="22"/>
        </w:rPr>
      </w:pPr>
    </w:p>
    <w:p w:rsidR="006C6D18" w:rsidRDefault="006C6D18" w:rsidP="006C6D18">
      <w:pPr>
        <w:pStyle w:val="NormaleWeb"/>
        <w:shd w:val="clear" w:color="auto" w:fill="FFFFFF"/>
        <w:contextualSpacing/>
        <w:jc w:val="both"/>
        <w:rPr>
          <w:b/>
          <w:bCs/>
          <w:color w:val="000000"/>
          <w:sz w:val="22"/>
          <w:szCs w:val="22"/>
          <w:u w:val="single"/>
        </w:rPr>
      </w:pPr>
    </w:p>
    <w:p w:rsidR="005B2A4C" w:rsidRDefault="006C6D18" w:rsidP="006C6D18">
      <w:pPr>
        <w:pStyle w:val="NormaleWeb"/>
        <w:shd w:val="clear" w:color="auto" w:fill="FFFFFF"/>
        <w:contextualSpacing/>
        <w:jc w:val="both"/>
        <w:rPr>
          <w:bCs/>
          <w:color w:val="000000"/>
          <w:sz w:val="22"/>
          <w:szCs w:val="22"/>
        </w:rPr>
      </w:pPr>
      <w:r w:rsidRPr="006C6D18">
        <w:rPr>
          <w:b/>
          <w:bCs/>
          <w:color w:val="000000"/>
          <w:sz w:val="22"/>
          <w:szCs w:val="22"/>
          <w:u w:val="single"/>
        </w:rPr>
        <w:t>CAPITOLO 3:</w:t>
      </w:r>
      <w:r>
        <w:rPr>
          <w:bCs/>
          <w:color w:val="000000"/>
          <w:sz w:val="22"/>
          <w:szCs w:val="22"/>
        </w:rPr>
        <w:t xml:space="preserve"> </w:t>
      </w:r>
      <w:r w:rsidR="005B2A4C">
        <w:rPr>
          <w:bCs/>
          <w:color w:val="000000"/>
          <w:sz w:val="22"/>
          <w:szCs w:val="22"/>
        </w:rPr>
        <w:t xml:space="preserve">le eventuali migliorie </w:t>
      </w:r>
      <w:r w:rsidR="00E02AF4">
        <w:rPr>
          <w:bCs/>
          <w:color w:val="000000"/>
          <w:sz w:val="22"/>
          <w:szCs w:val="22"/>
        </w:rPr>
        <w:t xml:space="preserve">generali </w:t>
      </w:r>
      <w:r w:rsidR="005B2A4C">
        <w:rPr>
          <w:bCs/>
          <w:color w:val="000000"/>
          <w:sz w:val="22"/>
          <w:szCs w:val="22"/>
        </w:rPr>
        <w:t>di se</w:t>
      </w:r>
      <w:r w:rsidR="00AA2C20">
        <w:rPr>
          <w:bCs/>
          <w:color w:val="000000"/>
          <w:sz w:val="22"/>
          <w:szCs w:val="22"/>
        </w:rPr>
        <w:t xml:space="preserve">rvizio proposte dall’offerente </w:t>
      </w:r>
    </w:p>
    <w:p w:rsidR="006C6D18" w:rsidRDefault="006C6D18" w:rsidP="0065585F">
      <w:pPr>
        <w:pStyle w:val="NormaleWeb"/>
        <w:shd w:val="clear" w:color="auto" w:fill="FFFFFF"/>
        <w:ind w:left="993"/>
        <w:contextualSpacing/>
        <w:jc w:val="both"/>
        <w:rPr>
          <w:bCs/>
          <w:color w:val="000000"/>
          <w:sz w:val="22"/>
          <w:szCs w:val="22"/>
        </w:rPr>
      </w:pPr>
    </w:p>
    <w:p w:rsidR="006C6D18" w:rsidRDefault="006C6D18" w:rsidP="0065585F">
      <w:pPr>
        <w:pStyle w:val="NormaleWeb"/>
        <w:shd w:val="clear" w:color="auto" w:fill="FFFFFF"/>
        <w:ind w:left="993"/>
        <w:contextualSpacing/>
        <w:jc w:val="both"/>
        <w:rPr>
          <w:bCs/>
          <w:color w:val="000000"/>
          <w:sz w:val="22"/>
          <w:szCs w:val="22"/>
        </w:rPr>
      </w:pPr>
    </w:p>
    <w:p w:rsidR="006C6D18" w:rsidRDefault="006C6D18" w:rsidP="006C6D18">
      <w:pPr>
        <w:pStyle w:val="NormaleWeb"/>
        <w:shd w:val="clear" w:color="auto" w:fill="FFFFFF"/>
        <w:contextualSpacing/>
        <w:jc w:val="both"/>
        <w:rPr>
          <w:bCs/>
          <w:color w:val="000000"/>
          <w:sz w:val="22"/>
          <w:szCs w:val="22"/>
        </w:rPr>
      </w:pPr>
    </w:p>
    <w:p w:rsidR="005B2A4C" w:rsidRPr="006C6D18" w:rsidRDefault="006C6D18" w:rsidP="006C6D18">
      <w:pPr>
        <w:pStyle w:val="NormaleWeb"/>
        <w:shd w:val="clear" w:color="auto" w:fill="FFFFFF"/>
        <w:contextualSpacing/>
        <w:jc w:val="both"/>
        <w:rPr>
          <w:bCs/>
          <w:color w:val="000000"/>
          <w:sz w:val="22"/>
          <w:szCs w:val="22"/>
        </w:rPr>
      </w:pPr>
      <w:r w:rsidRPr="006C6D18">
        <w:rPr>
          <w:bCs/>
          <w:color w:val="000000"/>
          <w:sz w:val="22"/>
          <w:szCs w:val="22"/>
        </w:rPr>
        <w:t xml:space="preserve">N.B.: </w:t>
      </w:r>
      <w:r>
        <w:rPr>
          <w:bCs/>
          <w:color w:val="000000"/>
          <w:sz w:val="22"/>
          <w:szCs w:val="22"/>
        </w:rPr>
        <w:t>a</w:t>
      </w:r>
      <w:r w:rsidR="005B2A4C" w:rsidRPr="006C6D18">
        <w:rPr>
          <w:bCs/>
          <w:color w:val="000000"/>
          <w:sz w:val="22"/>
          <w:szCs w:val="22"/>
        </w:rPr>
        <w:t>l fine di una migliore e più veloce lettura, la Relazione Tecnica</w:t>
      </w:r>
      <w:r w:rsidR="00B62FA4" w:rsidRPr="006C6D18">
        <w:rPr>
          <w:bCs/>
          <w:color w:val="000000"/>
          <w:sz w:val="22"/>
          <w:szCs w:val="22"/>
        </w:rPr>
        <w:t>, firmata digitalmente,</w:t>
      </w:r>
      <w:r w:rsidR="005B2A4C" w:rsidRPr="006C6D18">
        <w:rPr>
          <w:bCs/>
          <w:color w:val="000000"/>
          <w:sz w:val="22"/>
          <w:szCs w:val="22"/>
        </w:rPr>
        <w:t xml:space="preserve"> dovrà essere contenuta al più in</w:t>
      </w:r>
      <w:r w:rsidR="00B62FA4" w:rsidRPr="006C6D18">
        <w:rPr>
          <w:bCs/>
          <w:color w:val="000000"/>
          <w:sz w:val="22"/>
          <w:szCs w:val="22"/>
        </w:rPr>
        <w:t xml:space="preserve"> n.2</w:t>
      </w:r>
      <w:r w:rsidR="005B2A4C" w:rsidRPr="006C6D18">
        <w:rPr>
          <w:bCs/>
          <w:color w:val="000000"/>
          <w:sz w:val="22"/>
          <w:szCs w:val="22"/>
        </w:rPr>
        <w:t>0 pagine</w:t>
      </w:r>
      <w:r w:rsidR="00AA2C20" w:rsidRPr="006C6D18">
        <w:rPr>
          <w:bCs/>
          <w:color w:val="000000"/>
          <w:sz w:val="22"/>
          <w:szCs w:val="22"/>
        </w:rPr>
        <w:t xml:space="preserve"> in formato “.pdf”</w:t>
      </w:r>
      <w:r w:rsidR="005B2A4C" w:rsidRPr="006C6D18">
        <w:rPr>
          <w:bCs/>
          <w:color w:val="000000"/>
          <w:sz w:val="22"/>
          <w:szCs w:val="22"/>
        </w:rPr>
        <w:t>, ferma</w:t>
      </w:r>
      <w:r w:rsidR="00AA2C20" w:rsidRPr="006C6D18">
        <w:rPr>
          <w:bCs/>
          <w:color w:val="000000"/>
          <w:sz w:val="22"/>
          <w:szCs w:val="22"/>
        </w:rPr>
        <w:t xml:space="preserve"> restando la dimensione massima</w:t>
      </w:r>
      <w:r w:rsidR="005B2A4C" w:rsidRPr="006C6D18">
        <w:rPr>
          <w:bCs/>
          <w:color w:val="000000"/>
          <w:sz w:val="22"/>
          <w:szCs w:val="22"/>
        </w:rPr>
        <w:t xml:space="preserve"> per singolo allegato prevista dalle specifiche</w:t>
      </w:r>
      <w:r w:rsidR="00AA2C20" w:rsidRPr="006C6D18">
        <w:rPr>
          <w:bCs/>
          <w:color w:val="000000"/>
          <w:sz w:val="22"/>
          <w:szCs w:val="22"/>
        </w:rPr>
        <w:t xml:space="preserve"> tecniche di sistema</w:t>
      </w:r>
      <w:r w:rsidR="005B2A4C" w:rsidRPr="006C6D18">
        <w:rPr>
          <w:bCs/>
          <w:color w:val="000000"/>
          <w:sz w:val="22"/>
          <w:szCs w:val="22"/>
        </w:rPr>
        <w:t xml:space="preserve"> del portale </w:t>
      </w:r>
      <w:proofErr w:type="spellStart"/>
      <w:r w:rsidR="005B2A4C" w:rsidRPr="006C6D18">
        <w:rPr>
          <w:bCs/>
          <w:color w:val="000000"/>
          <w:sz w:val="22"/>
          <w:szCs w:val="22"/>
        </w:rPr>
        <w:t>Me.P.A</w:t>
      </w:r>
      <w:proofErr w:type="spellEnd"/>
      <w:r w:rsidR="005B2A4C" w:rsidRPr="006C6D18">
        <w:rPr>
          <w:bCs/>
          <w:color w:val="000000"/>
          <w:sz w:val="22"/>
          <w:szCs w:val="22"/>
        </w:rPr>
        <w:t>.</w:t>
      </w:r>
    </w:p>
    <w:p w:rsidR="00B62FA4" w:rsidRDefault="00B62FA4" w:rsidP="00DD11F1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650DE" w:rsidRDefault="00C650DE" w:rsidP="00DD11F1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650DE" w:rsidRDefault="00C650DE" w:rsidP="00DD11F1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650DE" w:rsidRDefault="00C650DE" w:rsidP="00DD11F1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C650DE" w:rsidSect="00E71750">
      <w:headerReference w:type="default" r:id="rId8"/>
      <w:footerReference w:type="default" r:id="rId9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A5" w:rsidRDefault="004009A5" w:rsidP="00BE6349">
      <w:r>
        <w:separator/>
      </w:r>
    </w:p>
  </w:endnote>
  <w:endnote w:type="continuationSeparator" w:id="0">
    <w:p w:rsidR="004009A5" w:rsidRDefault="004009A5" w:rsidP="00BE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02" w:rsidRPr="006D162D" w:rsidRDefault="004009A5" w:rsidP="005D0E67">
    <w:pPr>
      <w:rPr>
        <w:color w:val="4472C4" w:themeColor="accent5"/>
      </w:rPr>
    </w:pPr>
    <w:hyperlink r:id="rId1" w:history="1">
      <w:r w:rsidR="008B5F02" w:rsidRPr="006D162D">
        <w:rPr>
          <w:color w:val="4472C4" w:themeColor="accent5"/>
        </w:rPr>
        <w:t>www.noceramultiservizi.it</w:t>
      </w:r>
    </w:hyperlink>
    <w:r w:rsidR="008B5F02" w:rsidRPr="006D162D">
      <w:rPr>
        <w:color w:val="4472C4" w:themeColor="accent5"/>
      </w:rPr>
      <w:t xml:space="preserve">                                                                    </w:t>
    </w:r>
    <w:r w:rsidR="008B5F02">
      <w:rPr>
        <w:color w:val="4472C4" w:themeColor="accent5"/>
      </w:rPr>
      <w:t xml:space="preserve">Sede legale: </w:t>
    </w:r>
    <w:r w:rsidR="008B5F02" w:rsidRPr="006D162D">
      <w:rPr>
        <w:color w:val="4472C4" w:themeColor="accent5"/>
      </w:rPr>
      <w:t>Via Alveo Santa Croce, snc</w:t>
    </w:r>
  </w:p>
  <w:p w:rsidR="008B5F02" w:rsidRPr="006D162D" w:rsidRDefault="004009A5" w:rsidP="006D162D">
    <w:pPr>
      <w:rPr>
        <w:color w:val="4472C4" w:themeColor="accent5"/>
      </w:rPr>
    </w:pPr>
    <w:hyperlink r:id="rId2" w:history="1">
      <w:r w:rsidR="008B5F02" w:rsidRPr="006D162D">
        <w:rPr>
          <w:rStyle w:val="Collegamentoipertestuale"/>
          <w:color w:val="4472C4" w:themeColor="accent5"/>
          <w:u w:val="none"/>
        </w:rPr>
        <w:t>email: info@noceramultiservizi.it</w:t>
      </w:r>
    </w:hyperlink>
    <w:r w:rsidR="008B5F02" w:rsidRPr="006D162D">
      <w:rPr>
        <w:color w:val="4472C4" w:themeColor="accent5"/>
      </w:rPr>
      <w:t xml:space="preserve">                                                         84014</w:t>
    </w:r>
    <w:r w:rsidR="008B5F02">
      <w:rPr>
        <w:color w:val="4472C4" w:themeColor="accent5"/>
      </w:rPr>
      <w:t xml:space="preserve"> -</w:t>
    </w:r>
    <w:r w:rsidR="008B5F02" w:rsidRPr="006D162D">
      <w:rPr>
        <w:color w:val="4472C4" w:themeColor="accent5"/>
      </w:rPr>
      <w:t xml:space="preserve"> Nocera Inferiore (SA)</w:t>
    </w:r>
  </w:p>
  <w:p w:rsidR="008B5F02" w:rsidRPr="006D162D" w:rsidRDefault="008B5F02" w:rsidP="00B95A27">
    <w:pPr>
      <w:rPr>
        <w:color w:val="4472C4" w:themeColor="accent5"/>
      </w:rPr>
    </w:pPr>
    <w:proofErr w:type="gramStart"/>
    <w:r w:rsidRPr="006D162D">
      <w:rPr>
        <w:color w:val="4472C4" w:themeColor="accent5"/>
      </w:rPr>
      <w:t>pec</w:t>
    </w:r>
    <w:proofErr w:type="gramEnd"/>
    <w:r w:rsidRPr="006D162D">
      <w:rPr>
        <w:color w:val="4472C4" w:themeColor="accent5"/>
      </w:rPr>
      <w:t>: noceramultiservizispa@legalmail.it                                               P.IVA 04203190659 – REA 349792</w:t>
    </w:r>
  </w:p>
  <w:p w:rsidR="008B5F02" w:rsidRPr="006D162D" w:rsidRDefault="008B5F02" w:rsidP="00B95A27">
    <w:pPr>
      <w:rPr>
        <w:color w:val="4472C4" w:themeColor="accent5"/>
      </w:rPr>
    </w:pPr>
    <w:r w:rsidRPr="006D162D">
      <w:rPr>
        <w:color w:val="4472C4" w:themeColor="accent5"/>
      </w:rPr>
      <w:t xml:space="preserve">tel. 08119817010 - fax 08119817486                                                               </w:t>
    </w:r>
  </w:p>
  <w:p w:rsidR="008B5F02" w:rsidRDefault="008B5F02">
    <w:pPr>
      <w:pStyle w:val="Pidipagina"/>
    </w:pPr>
  </w:p>
  <w:p w:rsidR="008B5F02" w:rsidRDefault="008B5F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A5" w:rsidRDefault="004009A5" w:rsidP="00BE6349">
      <w:r>
        <w:separator/>
      </w:r>
    </w:p>
  </w:footnote>
  <w:footnote w:type="continuationSeparator" w:id="0">
    <w:p w:rsidR="004009A5" w:rsidRDefault="004009A5" w:rsidP="00BE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02" w:rsidRPr="00B95A27" w:rsidRDefault="008B5F02" w:rsidP="0040083A">
    <w:pPr>
      <w:pStyle w:val="Intestazione"/>
      <w:ind w:firstLine="426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113281" cy="114969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71" t="14112" r="37124" b="24737"/>
                  <a:stretch/>
                </pic:blipFill>
                <pic:spPr bwMode="auto">
                  <a:xfrm>
                    <a:off x="0" y="0"/>
                    <a:ext cx="1150039" cy="1187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09A5"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49" type="#_x0000_t202" style="position:absolute;left:0;text-align:left;margin-left:-19.2pt;margin-top:.5pt;width:518.25pt;height:113.25pt;z-index:-25165875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" filled="f" stroked="f">
          <o:lock v:ext="edit" aspectratio="t"/>
          <v:textbox>
            <w:txbxContent>
              <w:p w:rsidR="008B5F02" w:rsidRPr="00E71750" w:rsidRDefault="008B5F02" w:rsidP="00AF6BE3">
                <w:pPr>
                  <w:jc w:val="right"/>
                  <w:rPr>
                    <w:b/>
                    <w:color w:val="000080"/>
                    <w:sz w:val="24"/>
                    <w:szCs w:val="24"/>
                  </w:rPr>
                </w:pPr>
              </w:p>
              <w:p w:rsidR="008B5F02" w:rsidRPr="00C44777" w:rsidRDefault="008B5F02" w:rsidP="002E4D6B">
                <w:pPr>
                  <w:ind w:hanging="709"/>
                  <w:jc w:val="center"/>
                  <w:rPr>
                    <w:b/>
                    <w:color w:val="000080"/>
                    <w:sz w:val="56"/>
                    <w:szCs w:val="56"/>
                  </w:rPr>
                </w:pPr>
                <w:r>
                  <w:rPr>
                    <w:b/>
                    <w:color w:val="000080"/>
                    <w:sz w:val="36"/>
                    <w:szCs w:val="36"/>
                  </w:rPr>
                  <w:t xml:space="preserve">                                                      </w:t>
                </w:r>
                <w:proofErr w:type="gramStart"/>
                <w:r w:rsidRPr="00C44777">
                  <w:rPr>
                    <w:b/>
                    <w:color w:val="000080"/>
                    <w:sz w:val="56"/>
                    <w:szCs w:val="56"/>
                  </w:rPr>
                  <w:t>nocera</w:t>
                </w:r>
                <w:proofErr w:type="gramEnd"/>
                <w:r w:rsidRPr="00C44777">
                  <w:rPr>
                    <w:b/>
                    <w:color w:val="000080"/>
                    <w:sz w:val="56"/>
                    <w:szCs w:val="56"/>
                  </w:rPr>
                  <w:t xml:space="preserve"> multiservizi </w:t>
                </w:r>
                <w:r>
                  <w:rPr>
                    <w:b/>
                    <w:color w:val="000080"/>
                    <w:sz w:val="56"/>
                    <w:szCs w:val="56"/>
                  </w:rPr>
                  <w:t xml:space="preserve"> </w:t>
                </w:r>
                <w:r w:rsidRPr="00C44777">
                  <w:rPr>
                    <w:b/>
                    <w:color w:val="000080"/>
                    <w:sz w:val="56"/>
                    <w:szCs w:val="56"/>
                  </w:rPr>
                  <w:t xml:space="preserve">s.r.l. </w:t>
                </w:r>
              </w:p>
              <w:p w:rsidR="008B5F02" w:rsidRPr="00A23F5F" w:rsidRDefault="008B5F02" w:rsidP="00F575AF">
                <w:pPr>
                  <w:ind w:hanging="709"/>
                  <w:jc w:val="center"/>
                  <w:rPr>
                    <w:i/>
                    <w:color w:val="000080"/>
                    <w:sz w:val="18"/>
                    <w:szCs w:val="18"/>
                  </w:rPr>
                </w:pPr>
                <w:r>
                  <w:rPr>
                    <w:color w:val="000080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</w:t>
                </w:r>
                <w:proofErr w:type="gramStart"/>
                <w:r>
                  <w:rPr>
                    <w:i/>
                    <w:color w:val="000080"/>
                    <w:sz w:val="18"/>
                    <w:szCs w:val="18"/>
                  </w:rPr>
                  <w:t>u</w:t>
                </w:r>
                <w:r w:rsidRPr="00A23F5F">
                  <w:rPr>
                    <w:i/>
                    <w:color w:val="000080"/>
                    <w:sz w:val="18"/>
                    <w:szCs w:val="18"/>
                  </w:rPr>
                  <w:t>nipersonale</w:t>
                </w:r>
                <w:proofErr w:type="gramEnd"/>
              </w:p>
              <w:p w:rsidR="008B5F02" w:rsidRPr="00AF6BE3" w:rsidRDefault="008B5F02" w:rsidP="00E71750">
                <w:pPr>
                  <w:jc w:val="center"/>
                  <w:rPr>
                    <w:b/>
                    <w:color w:val="000080"/>
                    <w:sz w:val="18"/>
                    <w:szCs w:val="18"/>
                  </w:rPr>
                </w:pPr>
              </w:p>
              <w:p w:rsidR="008B5F02" w:rsidRPr="00EC6FAF" w:rsidRDefault="008B5F02" w:rsidP="002E4D6B">
                <w:pPr>
                  <w:jc w:val="right"/>
                  <w:rPr>
                    <w:i/>
                    <w:color w:val="000080"/>
                    <w:sz w:val="18"/>
                    <w:szCs w:val="18"/>
                  </w:rPr>
                </w:pPr>
                <w:r>
                  <w:rPr>
                    <w:color w:val="000080"/>
                    <w:sz w:val="18"/>
                    <w:szCs w:val="18"/>
                  </w:rPr>
                  <w:t xml:space="preserve">                                                                                           </w:t>
                </w:r>
                <w:r w:rsidRPr="00EC6FAF">
                  <w:rPr>
                    <w:i/>
                    <w:color w:val="000080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i/>
                    <w:color w:val="000080"/>
                    <w:sz w:val="18"/>
                    <w:szCs w:val="18"/>
                  </w:rPr>
                  <w:t>s</w:t>
                </w:r>
                <w:r w:rsidRPr="00EC6FAF">
                  <w:rPr>
                    <w:i/>
                    <w:color w:val="000080"/>
                    <w:sz w:val="18"/>
                    <w:szCs w:val="18"/>
                  </w:rPr>
                  <w:t>oggetta</w:t>
                </w:r>
                <w:proofErr w:type="gramEnd"/>
                <w:r w:rsidRPr="00EC6FAF">
                  <w:rPr>
                    <w:i/>
                    <w:color w:val="000080"/>
                    <w:sz w:val="18"/>
                    <w:szCs w:val="18"/>
                  </w:rPr>
                  <w:t xml:space="preserve"> ad attività di direzione e coordinamento del Comune di Nocera Inferiore art. 2497 bis Codice Civile</w:t>
                </w:r>
              </w:p>
              <w:p w:rsidR="008B5F02" w:rsidRPr="0085249E" w:rsidRDefault="008B5F02" w:rsidP="000C476F">
                <w:pPr>
                  <w:jc w:val="center"/>
                  <w:rPr>
                    <w:rFonts w:ascii="Copperplate Gothic Bold" w:hAnsi="Copperplate Gothic Bold"/>
                    <w:b/>
                    <w:i/>
                    <w:color w:val="00005F"/>
                    <w:spacing w:val="30"/>
                  </w:rPr>
                </w:pPr>
                <w:r w:rsidRPr="0085249E">
                  <w:rPr>
                    <w:rFonts w:ascii="Copperplate Gothic Bold" w:hAnsi="Copperplate Gothic Bold"/>
                    <w:b/>
                    <w:i/>
                    <w:color w:val="00005F"/>
                    <w:spacing w:val="30"/>
                  </w:rPr>
                  <w:t xml:space="preserve"> 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E2F"/>
    <w:multiLevelType w:val="hybridMultilevel"/>
    <w:tmpl w:val="35C63A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42FBC"/>
    <w:multiLevelType w:val="hybridMultilevel"/>
    <w:tmpl w:val="2BA6D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57F7"/>
    <w:multiLevelType w:val="hybridMultilevel"/>
    <w:tmpl w:val="CFD4B86E"/>
    <w:lvl w:ilvl="0" w:tplc="04100017">
      <w:start w:val="1"/>
      <w:numFmt w:val="lowerLetter"/>
      <w:lvlText w:val="%1)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2DE0DFB"/>
    <w:multiLevelType w:val="hybridMultilevel"/>
    <w:tmpl w:val="F1D61F7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98C5604"/>
    <w:multiLevelType w:val="hybridMultilevel"/>
    <w:tmpl w:val="3DB49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2D61"/>
    <w:multiLevelType w:val="hybridMultilevel"/>
    <w:tmpl w:val="62C0E91E"/>
    <w:lvl w:ilvl="0" w:tplc="D91A449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7F1926"/>
    <w:multiLevelType w:val="hybridMultilevel"/>
    <w:tmpl w:val="64DA89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66830"/>
    <w:multiLevelType w:val="hybridMultilevel"/>
    <w:tmpl w:val="7DE64E8E"/>
    <w:lvl w:ilvl="0" w:tplc="4DC637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895EA9"/>
    <w:multiLevelType w:val="hybridMultilevel"/>
    <w:tmpl w:val="93A49844"/>
    <w:lvl w:ilvl="0" w:tplc="034253E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796C69"/>
    <w:multiLevelType w:val="hybridMultilevel"/>
    <w:tmpl w:val="97A2A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6B67"/>
    <w:multiLevelType w:val="hybridMultilevel"/>
    <w:tmpl w:val="0CBE14DA"/>
    <w:lvl w:ilvl="0" w:tplc="718EB86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D7EBD"/>
    <w:multiLevelType w:val="hybridMultilevel"/>
    <w:tmpl w:val="BBDEC4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0AF1"/>
    <w:multiLevelType w:val="hybridMultilevel"/>
    <w:tmpl w:val="BB1CC9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B10734"/>
    <w:multiLevelType w:val="hybridMultilevel"/>
    <w:tmpl w:val="FF9817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22027E"/>
    <w:multiLevelType w:val="hybridMultilevel"/>
    <w:tmpl w:val="9E92E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C53D6"/>
    <w:multiLevelType w:val="hybridMultilevel"/>
    <w:tmpl w:val="23B6427E"/>
    <w:lvl w:ilvl="0" w:tplc="4DC63758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5615B0"/>
    <w:multiLevelType w:val="hybridMultilevel"/>
    <w:tmpl w:val="9A9004D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B535B63"/>
    <w:multiLevelType w:val="hybridMultilevel"/>
    <w:tmpl w:val="E42AD4FA"/>
    <w:lvl w:ilvl="0" w:tplc="FD0C746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B26C0"/>
    <w:multiLevelType w:val="hybridMultilevel"/>
    <w:tmpl w:val="AEB833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EE1CE5"/>
    <w:multiLevelType w:val="hybridMultilevel"/>
    <w:tmpl w:val="64DA89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59A9"/>
    <w:multiLevelType w:val="hybridMultilevel"/>
    <w:tmpl w:val="0A76A3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FA12309"/>
    <w:multiLevelType w:val="hybridMultilevel"/>
    <w:tmpl w:val="64DA89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6"/>
  </w:num>
  <w:num w:numId="5">
    <w:abstractNumId w:val="21"/>
  </w:num>
  <w:num w:numId="6">
    <w:abstractNumId w:val="17"/>
  </w:num>
  <w:num w:numId="7">
    <w:abstractNumId w:val="3"/>
  </w:num>
  <w:num w:numId="8">
    <w:abstractNumId w:val="12"/>
  </w:num>
  <w:num w:numId="9">
    <w:abstractNumId w:val="18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1"/>
  </w:num>
  <w:num w:numId="15">
    <w:abstractNumId w:val="10"/>
  </w:num>
  <w:num w:numId="16">
    <w:abstractNumId w:val="0"/>
  </w:num>
  <w:num w:numId="17">
    <w:abstractNumId w:val="14"/>
  </w:num>
  <w:num w:numId="18">
    <w:abstractNumId w:val="7"/>
  </w:num>
  <w:num w:numId="19">
    <w:abstractNumId w:val="15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349"/>
    <w:rsid w:val="0001331E"/>
    <w:rsid w:val="000A4FBB"/>
    <w:rsid w:val="000C476F"/>
    <w:rsid w:val="000F237A"/>
    <w:rsid w:val="000F775C"/>
    <w:rsid w:val="00100FE6"/>
    <w:rsid w:val="00140FFD"/>
    <w:rsid w:val="001A278E"/>
    <w:rsid w:val="001A37D9"/>
    <w:rsid w:val="001B39FC"/>
    <w:rsid w:val="001B72E0"/>
    <w:rsid w:val="001F2BFE"/>
    <w:rsid w:val="00206D0F"/>
    <w:rsid w:val="00227765"/>
    <w:rsid w:val="0026191E"/>
    <w:rsid w:val="002926C1"/>
    <w:rsid w:val="00297464"/>
    <w:rsid w:val="002B69AD"/>
    <w:rsid w:val="002E49D2"/>
    <w:rsid w:val="002E4D6B"/>
    <w:rsid w:val="002F06EE"/>
    <w:rsid w:val="002F4382"/>
    <w:rsid w:val="002F5830"/>
    <w:rsid w:val="00312E23"/>
    <w:rsid w:val="0032420C"/>
    <w:rsid w:val="00383E7C"/>
    <w:rsid w:val="00390868"/>
    <w:rsid w:val="003A6FCA"/>
    <w:rsid w:val="003B7BAD"/>
    <w:rsid w:val="003C7000"/>
    <w:rsid w:val="003E31BA"/>
    <w:rsid w:val="0040083A"/>
    <w:rsid w:val="004009A5"/>
    <w:rsid w:val="004102FA"/>
    <w:rsid w:val="0041295A"/>
    <w:rsid w:val="004161CF"/>
    <w:rsid w:val="00427B22"/>
    <w:rsid w:val="00452346"/>
    <w:rsid w:val="00455449"/>
    <w:rsid w:val="004C78EC"/>
    <w:rsid w:val="004D1D8D"/>
    <w:rsid w:val="004E5014"/>
    <w:rsid w:val="004F4125"/>
    <w:rsid w:val="00513774"/>
    <w:rsid w:val="00541F5C"/>
    <w:rsid w:val="00544836"/>
    <w:rsid w:val="00557E96"/>
    <w:rsid w:val="00561BBE"/>
    <w:rsid w:val="00583219"/>
    <w:rsid w:val="005B25E7"/>
    <w:rsid w:val="005B2A4C"/>
    <w:rsid w:val="005B2AE5"/>
    <w:rsid w:val="005D0E67"/>
    <w:rsid w:val="005D5E74"/>
    <w:rsid w:val="005F545C"/>
    <w:rsid w:val="00607032"/>
    <w:rsid w:val="00632750"/>
    <w:rsid w:val="006542BA"/>
    <w:rsid w:val="0065585F"/>
    <w:rsid w:val="00663619"/>
    <w:rsid w:val="006B0221"/>
    <w:rsid w:val="006C6D18"/>
    <w:rsid w:val="006D162D"/>
    <w:rsid w:val="006E46BC"/>
    <w:rsid w:val="00716636"/>
    <w:rsid w:val="00721399"/>
    <w:rsid w:val="007A6BBE"/>
    <w:rsid w:val="007B061C"/>
    <w:rsid w:val="007C420C"/>
    <w:rsid w:val="00800ECE"/>
    <w:rsid w:val="008325EA"/>
    <w:rsid w:val="008566C5"/>
    <w:rsid w:val="00872C39"/>
    <w:rsid w:val="0087335F"/>
    <w:rsid w:val="00875C34"/>
    <w:rsid w:val="008779AA"/>
    <w:rsid w:val="0088358C"/>
    <w:rsid w:val="00891529"/>
    <w:rsid w:val="008B5F02"/>
    <w:rsid w:val="008E1052"/>
    <w:rsid w:val="008E21B8"/>
    <w:rsid w:val="00912BD1"/>
    <w:rsid w:val="0092628B"/>
    <w:rsid w:val="00926A61"/>
    <w:rsid w:val="00927B01"/>
    <w:rsid w:val="00957EBD"/>
    <w:rsid w:val="009739CF"/>
    <w:rsid w:val="009772C2"/>
    <w:rsid w:val="00985277"/>
    <w:rsid w:val="009A38FE"/>
    <w:rsid w:val="009B468F"/>
    <w:rsid w:val="009C61A3"/>
    <w:rsid w:val="009D3A50"/>
    <w:rsid w:val="00A044CC"/>
    <w:rsid w:val="00A16C16"/>
    <w:rsid w:val="00A22473"/>
    <w:rsid w:val="00A23F5F"/>
    <w:rsid w:val="00A43896"/>
    <w:rsid w:val="00A47D39"/>
    <w:rsid w:val="00A76C70"/>
    <w:rsid w:val="00AA2C20"/>
    <w:rsid w:val="00AB1E9F"/>
    <w:rsid w:val="00AB216A"/>
    <w:rsid w:val="00AC45F0"/>
    <w:rsid w:val="00AF2F63"/>
    <w:rsid w:val="00AF3A71"/>
    <w:rsid w:val="00AF6623"/>
    <w:rsid w:val="00AF6BE3"/>
    <w:rsid w:val="00B04527"/>
    <w:rsid w:val="00B05719"/>
    <w:rsid w:val="00B10C27"/>
    <w:rsid w:val="00B159ED"/>
    <w:rsid w:val="00B53402"/>
    <w:rsid w:val="00B62FA4"/>
    <w:rsid w:val="00B641B3"/>
    <w:rsid w:val="00B75778"/>
    <w:rsid w:val="00B843D1"/>
    <w:rsid w:val="00B95A27"/>
    <w:rsid w:val="00BA023C"/>
    <w:rsid w:val="00BA6174"/>
    <w:rsid w:val="00BB1A90"/>
    <w:rsid w:val="00BB1F8B"/>
    <w:rsid w:val="00BC618F"/>
    <w:rsid w:val="00BC68F5"/>
    <w:rsid w:val="00BE6349"/>
    <w:rsid w:val="00BF4B6E"/>
    <w:rsid w:val="00C20A93"/>
    <w:rsid w:val="00C4232C"/>
    <w:rsid w:val="00C44777"/>
    <w:rsid w:val="00C650DE"/>
    <w:rsid w:val="00C67276"/>
    <w:rsid w:val="00C7703D"/>
    <w:rsid w:val="00C90E95"/>
    <w:rsid w:val="00CA3E4B"/>
    <w:rsid w:val="00CC5DD7"/>
    <w:rsid w:val="00D21189"/>
    <w:rsid w:val="00D24772"/>
    <w:rsid w:val="00D353A4"/>
    <w:rsid w:val="00D4556E"/>
    <w:rsid w:val="00D55882"/>
    <w:rsid w:val="00D56CCA"/>
    <w:rsid w:val="00D664A0"/>
    <w:rsid w:val="00D919C7"/>
    <w:rsid w:val="00DD11F1"/>
    <w:rsid w:val="00DE07E6"/>
    <w:rsid w:val="00DE15E9"/>
    <w:rsid w:val="00E02AF4"/>
    <w:rsid w:val="00E1730A"/>
    <w:rsid w:val="00E31DCC"/>
    <w:rsid w:val="00E501ED"/>
    <w:rsid w:val="00E55362"/>
    <w:rsid w:val="00E64037"/>
    <w:rsid w:val="00E71750"/>
    <w:rsid w:val="00E90178"/>
    <w:rsid w:val="00EC6FAF"/>
    <w:rsid w:val="00F02F39"/>
    <w:rsid w:val="00F1592B"/>
    <w:rsid w:val="00F24BFF"/>
    <w:rsid w:val="00F2609F"/>
    <w:rsid w:val="00F469AD"/>
    <w:rsid w:val="00F50A18"/>
    <w:rsid w:val="00F538FF"/>
    <w:rsid w:val="00F554FA"/>
    <w:rsid w:val="00F575AF"/>
    <w:rsid w:val="00F75D60"/>
    <w:rsid w:val="00F8030C"/>
    <w:rsid w:val="00F90EC5"/>
    <w:rsid w:val="00F90F3F"/>
    <w:rsid w:val="00FA21DC"/>
    <w:rsid w:val="00FA415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98378A-2609-4DD6-963F-E2D4E729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6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349"/>
  </w:style>
  <w:style w:type="paragraph" w:styleId="Pidipagina">
    <w:name w:val="footer"/>
    <w:basedOn w:val="Normale"/>
    <w:link w:val="PidipaginaCarattere"/>
    <w:uiPriority w:val="99"/>
    <w:unhideWhenUsed/>
    <w:rsid w:val="00BE6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349"/>
  </w:style>
  <w:style w:type="paragraph" w:styleId="Paragrafoelenco">
    <w:name w:val="List Paragraph"/>
    <w:basedOn w:val="Normale"/>
    <w:uiPriority w:val="34"/>
    <w:qFormat/>
    <w:rsid w:val="00B95A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A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A2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162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5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D1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D11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:%20info@noceramultiservizi.it" TargetMode="External"/><Relationship Id="rId1" Type="http://schemas.openxmlformats.org/officeDocument/2006/relationships/hyperlink" Target="http://www.noceramultiserviz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6FFD-A8BB-4144-A58A-403CBE53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avagliano</dc:creator>
  <cp:keywords/>
  <dc:description/>
  <cp:lastModifiedBy>Account Microsoft</cp:lastModifiedBy>
  <cp:revision>77</cp:revision>
  <cp:lastPrinted>2020-06-24T11:41:00Z</cp:lastPrinted>
  <dcterms:created xsi:type="dcterms:W3CDTF">2016-02-02T11:54:00Z</dcterms:created>
  <dcterms:modified xsi:type="dcterms:W3CDTF">2024-03-01T10:18:00Z</dcterms:modified>
</cp:coreProperties>
</file>